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bookmarkStart w:id="0" w:name="_GoBack"/>
      <w:bookmarkEnd w:id="0"/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5D4348">
      <w:pPr>
        <w:tabs>
          <w:tab w:val="left" w:pos="10915"/>
          <w:tab w:val="left" w:pos="12049"/>
        </w:tabs>
      </w:pPr>
      <w:r>
        <w:t>30.09.2020</w:t>
      </w:r>
      <w:r w:rsidR="002508E7">
        <w:tab/>
        <w:t>№ СДА-КА-</w:t>
      </w:r>
      <w:r>
        <w:t>225-ИЛ/АЛ-071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5D434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Закрытое акционерное общество "Центр-Инвест"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5D434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ЗАО "Центр-Инвест"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5D434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141109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Московская обл., г. Щелково, ул. Свердлова, дом 16, корпус Б, помещение 3</w:t>
            </w:r>
          </w:p>
        </w:tc>
        <w:tc>
          <w:tcPr>
            <w:tcW w:w="2514" w:type="dxa"/>
          </w:tcPr>
          <w:p w:rsidR="002508E7" w:rsidRDefault="005D4348">
            <w:pPr>
              <w:tabs>
                <w:tab w:val="left" w:pos="12049"/>
              </w:tabs>
            </w:pPr>
            <w:r>
              <w:t>ООО "РАСЭК плюс"</w:t>
            </w:r>
          </w:p>
        </w:tc>
        <w:tc>
          <w:tcPr>
            <w:tcW w:w="2418" w:type="dxa"/>
          </w:tcPr>
          <w:p w:rsidR="002508E7" w:rsidRDefault="005D4348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109377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240" w:type="dxa"/>
          </w:tcPr>
          <w:p w:rsidR="002508E7" w:rsidRDefault="005D434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5D4348">
            <w:pPr>
              <w:tabs>
                <w:tab w:val="left" w:pos="12049"/>
              </w:tabs>
              <w:rPr>
                <w:lang w:val="en-US"/>
              </w:rPr>
            </w:pPr>
            <w:bookmarkStart w:id="1" w:name="BeginOblTable"/>
            <w:bookmarkEnd w:id="1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Закрытое акционерное общество "Центр-Инвест"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5D4348">
            <w:pPr>
              <w:tabs>
                <w:tab w:val="left" w:pos="12049"/>
              </w:tabs>
              <w:rPr>
                <w:noProof/>
              </w:rPr>
            </w:pPr>
            <w:r>
              <w:t>ЗАО "Центр-Инвест"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5D434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5D4348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5D434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D4348" w:rsidRDefault="005D434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5D434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D4348" w:rsidRDefault="005D434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Почвы и грунты (почвы, грунты, донные отложения, горные и рудные породы)</w:t>
            </w:r>
          </w:p>
        </w:tc>
      </w:tr>
      <w:tr w:rsidR="005D434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D4348" w:rsidRDefault="005D434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5D434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D4348" w:rsidRDefault="005D434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5D434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D4348" w:rsidRDefault="005D434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5D434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D4348" w:rsidRDefault="005D434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5D434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D4348" w:rsidRDefault="005D434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5D434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D4348" w:rsidRDefault="005D434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5D434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D4348" w:rsidRDefault="005D434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5D434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D4348" w:rsidRDefault="005D434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2.10.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разделения и концентрирования (хроматографические, экстракционные, осаждение и соосаждение, сорбция, электрохимические, испарения, управляемая кристаллизация, диффузные, фильтрационные, диализ, центрифугирование, седиментация, пиролитические)</w:t>
            </w:r>
          </w:p>
        </w:tc>
      </w:tr>
      <w:tr w:rsidR="005D434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D4348" w:rsidRDefault="005D434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5D4348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5D4348" w:rsidRDefault="005D4348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Специальные инструментальные методы</w:t>
            </w:r>
          </w:p>
          <w:p w:rsidR="005D4348" w:rsidRDefault="005D4348" w:rsidP="00DF6441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        2.13.1. Капиллярный электрофорез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D4348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5D4348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348" w:rsidRDefault="005D4348">
      <w:r>
        <w:separator/>
      </w:r>
    </w:p>
  </w:endnote>
  <w:endnote w:type="continuationSeparator" w:id="0">
    <w:p w:rsidR="005D4348" w:rsidRDefault="005D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348" w:rsidRDefault="005D4348">
      <w:r>
        <w:separator/>
      </w:r>
    </w:p>
  </w:footnote>
  <w:footnote w:type="continuationSeparator" w:id="0">
    <w:p w:rsidR="005D4348" w:rsidRDefault="005D4348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D4348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D4348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D4348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D4348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F6853"/>
    <w:rsid w:val="002508E7"/>
    <w:rsid w:val="00334971"/>
    <w:rsid w:val="00413E52"/>
    <w:rsid w:val="004414A6"/>
    <w:rsid w:val="005D4348"/>
    <w:rsid w:val="006A10D0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2020-09-30T11:13:00Z</dcterms:created>
  <dcterms:modified xsi:type="dcterms:W3CDTF">2020-09-30T11:14:00Z</dcterms:modified>
</cp:coreProperties>
</file>